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28" w:rsidRDefault="006A3D28" w:rsidP="006A3D28">
      <w:pPr>
        <w:jc w:val="center"/>
        <w:rPr>
          <w:b/>
        </w:rPr>
      </w:pPr>
      <w:r>
        <w:rPr>
          <w:b/>
        </w:rPr>
        <w:t>DECEMBER 14, 2011</w:t>
      </w:r>
    </w:p>
    <w:p w:rsidR="006A3D28" w:rsidRDefault="006A3D28" w:rsidP="006A3D28">
      <w:pPr>
        <w:jc w:val="center"/>
        <w:rPr>
          <w:b/>
        </w:rPr>
      </w:pPr>
    </w:p>
    <w:p w:rsidR="006A3D28" w:rsidRDefault="006A3D28" w:rsidP="006A3D28">
      <w:r>
        <w:t xml:space="preserve">     A public hearing on the proposed zoning and land use code amendment, local Law #3 of 2011 was called to order at 6:00 pm in the Town Office.</w:t>
      </w:r>
    </w:p>
    <w:p w:rsidR="006A3D28" w:rsidRDefault="006A3D28" w:rsidP="006A3D28">
      <w:r>
        <w:t xml:space="preserve">     Members present: Joseph Finnegan, Tim </w:t>
      </w:r>
      <w:proofErr w:type="spellStart"/>
      <w:r>
        <w:t>Thisse</w:t>
      </w:r>
      <w:proofErr w:type="spellEnd"/>
      <w:r>
        <w:t xml:space="preserve">, Kevin Finnegan, Tony Cooper, David Fisher, Bill Barkley – Highway Supt. and Judy </w:t>
      </w:r>
      <w:proofErr w:type="spellStart"/>
      <w:r>
        <w:t>Hargrave</w:t>
      </w:r>
      <w:proofErr w:type="spellEnd"/>
      <w:r>
        <w:t xml:space="preserve"> – Town Clerk.</w:t>
      </w:r>
    </w:p>
    <w:p w:rsidR="006A3D28" w:rsidRDefault="006A3D28" w:rsidP="006A3D28">
      <w:r>
        <w:t xml:space="preserve">     Also present: Dan McGrath, Ryan </w:t>
      </w:r>
      <w:proofErr w:type="spellStart"/>
      <w:r>
        <w:t>Dunphey</w:t>
      </w:r>
      <w:proofErr w:type="spellEnd"/>
      <w:r>
        <w:t xml:space="preserve">, Marcia </w:t>
      </w:r>
      <w:proofErr w:type="spellStart"/>
      <w:proofErr w:type="gramStart"/>
      <w:r>
        <w:t>LeMay</w:t>
      </w:r>
      <w:proofErr w:type="spellEnd"/>
      <w:proofErr w:type="gramEnd"/>
      <w:r>
        <w:t>, Scott Gibbons, Heidi Ames, Aaron Jarvis and Jeff Gilson.</w:t>
      </w:r>
    </w:p>
    <w:p w:rsidR="006A3D28" w:rsidRDefault="006A3D28" w:rsidP="006A3D28">
      <w:r>
        <w:t xml:space="preserve">     The Town Clerk presented proof of publication for the public hearing on Local Law #3 of 2011 entitled:</w:t>
      </w:r>
    </w:p>
    <w:p w:rsidR="006A3D28" w:rsidRDefault="006A3D28" w:rsidP="006A3D28"/>
    <w:p w:rsidR="006A3D28" w:rsidRDefault="006A3D28" w:rsidP="006A3D28">
      <w:pPr>
        <w:autoSpaceDE w:val="0"/>
        <w:autoSpaceDN w:val="0"/>
        <w:adjustRightInd w:val="0"/>
        <w:rPr>
          <w:rFonts w:ascii="Arial-BoldMT" w:hAnsi="Arial-BoldMT" w:cs="Arial-BoldMT"/>
          <w:b/>
          <w:bCs/>
          <w:sz w:val="23"/>
          <w:szCs w:val="23"/>
        </w:rPr>
      </w:pPr>
      <w:r>
        <w:rPr>
          <w:rFonts w:ascii="Arial-BoldMT" w:hAnsi="Arial-BoldMT" w:cs="Arial-BoldMT"/>
          <w:b/>
          <w:bCs/>
          <w:sz w:val="23"/>
          <w:szCs w:val="23"/>
        </w:rPr>
        <w:t>Commercial-Residential (C-R) District</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1. Purpose: To delineate those areas of the Town which are appropriate for residential and</w:t>
      </w:r>
    </w:p>
    <w:p w:rsidR="006A3D28" w:rsidRDefault="006A3D28" w:rsidP="006A3D28">
      <w:pPr>
        <w:autoSpaceDE w:val="0"/>
        <w:autoSpaceDN w:val="0"/>
        <w:adjustRightInd w:val="0"/>
        <w:rPr>
          <w:rFonts w:ascii="ArialMT" w:hAnsi="ArialMT" w:cs="ArialMT"/>
          <w:sz w:val="23"/>
          <w:szCs w:val="23"/>
        </w:rPr>
      </w:pPr>
      <w:proofErr w:type="gramStart"/>
      <w:r>
        <w:rPr>
          <w:rFonts w:ascii="ArialMT" w:hAnsi="ArialMT" w:cs="ArialMT"/>
          <w:sz w:val="23"/>
          <w:szCs w:val="23"/>
        </w:rPr>
        <w:t>multi-family</w:t>
      </w:r>
      <w:proofErr w:type="gramEnd"/>
      <w:r>
        <w:rPr>
          <w:rFonts w:ascii="ArialMT" w:hAnsi="ArialMT" w:cs="ArialMT"/>
          <w:sz w:val="23"/>
          <w:szCs w:val="23"/>
        </w:rPr>
        <w:t xml:space="preserve"> uses, but to allow for low impact commercial purposes that preserve the</w:t>
      </w:r>
    </w:p>
    <w:p w:rsidR="006A3D28" w:rsidRDefault="006A3D28" w:rsidP="006A3D28">
      <w:pPr>
        <w:autoSpaceDE w:val="0"/>
        <w:autoSpaceDN w:val="0"/>
        <w:adjustRightInd w:val="0"/>
        <w:rPr>
          <w:rFonts w:ascii="ArialMT" w:hAnsi="ArialMT" w:cs="ArialMT"/>
          <w:sz w:val="23"/>
          <w:szCs w:val="23"/>
        </w:rPr>
      </w:pPr>
      <w:proofErr w:type="gramStart"/>
      <w:r>
        <w:rPr>
          <w:rFonts w:ascii="ArialMT" w:hAnsi="ArialMT" w:cs="ArialMT"/>
          <w:sz w:val="23"/>
          <w:szCs w:val="23"/>
        </w:rPr>
        <w:t>integrity</w:t>
      </w:r>
      <w:proofErr w:type="gramEnd"/>
      <w:r>
        <w:rPr>
          <w:rFonts w:ascii="ArialMT" w:hAnsi="ArialMT" w:cs="ArialMT"/>
          <w:sz w:val="23"/>
          <w:szCs w:val="23"/>
        </w:rPr>
        <w:t xml:space="preserve"> and character of such areas for these purposes.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2. Permitted Uses:</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a. </w:t>
      </w:r>
      <w:r>
        <w:rPr>
          <w:rFonts w:ascii="ArialMT" w:hAnsi="ArialMT" w:cs="ArialMT"/>
          <w:sz w:val="20"/>
          <w:szCs w:val="20"/>
        </w:rPr>
        <w:t>Existing farm</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b. </w:t>
      </w:r>
      <w:r>
        <w:rPr>
          <w:rFonts w:ascii="ArialMT" w:hAnsi="ArialMT" w:cs="ArialMT"/>
          <w:sz w:val="20"/>
          <w:szCs w:val="20"/>
        </w:rPr>
        <w:t>One-, two-, multi-family dwelling</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c. </w:t>
      </w:r>
      <w:r>
        <w:rPr>
          <w:rFonts w:ascii="ArialMT" w:hAnsi="ArialMT" w:cs="ArialMT"/>
          <w:sz w:val="20"/>
          <w:szCs w:val="20"/>
        </w:rPr>
        <w:t>Funeral home (site plan review required)</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d. </w:t>
      </w:r>
      <w:r>
        <w:rPr>
          <w:rFonts w:ascii="ArialMT" w:hAnsi="ArialMT" w:cs="ArialMT"/>
          <w:sz w:val="20"/>
          <w:szCs w:val="20"/>
        </w:rPr>
        <w:t>School, church, cemetery (site plan review required)</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e. </w:t>
      </w:r>
      <w:r>
        <w:rPr>
          <w:rFonts w:ascii="ArialMT" w:hAnsi="ArialMT" w:cs="ArialMT"/>
          <w:sz w:val="20"/>
          <w:szCs w:val="20"/>
        </w:rPr>
        <w:t>Public park, playground, golf course (site plan review required)</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f. </w:t>
      </w:r>
      <w:r>
        <w:rPr>
          <w:rFonts w:ascii="ArialMT" w:hAnsi="ArialMT" w:cs="ArialMT"/>
          <w:sz w:val="20"/>
          <w:szCs w:val="20"/>
        </w:rPr>
        <w:t>Public building or use (site plan review required)</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g. </w:t>
      </w:r>
      <w:r>
        <w:rPr>
          <w:rFonts w:ascii="ArialMT" w:hAnsi="ArialMT" w:cs="ArialMT"/>
          <w:sz w:val="20"/>
          <w:szCs w:val="20"/>
        </w:rPr>
        <w:t>Service, fraternal organization, club or lodge (site plan review required)</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h. </w:t>
      </w:r>
      <w:r>
        <w:rPr>
          <w:rFonts w:ascii="ArialMT" w:hAnsi="ArialMT" w:cs="ArialMT"/>
          <w:sz w:val="20"/>
          <w:szCs w:val="20"/>
        </w:rPr>
        <w:t>Accessory building uses (see Section 17-L)</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3. Special Uses Permitted Upon Authorization of Planning Board (all applications for special</w:t>
      </w:r>
    </w:p>
    <w:p w:rsidR="006A3D28" w:rsidRDefault="006A3D28" w:rsidP="006A3D28">
      <w:pPr>
        <w:autoSpaceDE w:val="0"/>
        <w:autoSpaceDN w:val="0"/>
        <w:adjustRightInd w:val="0"/>
        <w:rPr>
          <w:rFonts w:ascii="ArialMT" w:hAnsi="ArialMT" w:cs="ArialMT"/>
          <w:sz w:val="23"/>
          <w:szCs w:val="23"/>
        </w:rPr>
      </w:pPr>
      <w:proofErr w:type="gramStart"/>
      <w:r>
        <w:rPr>
          <w:rFonts w:ascii="ArialMT" w:hAnsi="ArialMT" w:cs="ArialMT"/>
          <w:sz w:val="23"/>
          <w:szCs w:val="23"/>
        </w:rPr>
        <w:t>uses</w:t>
      </w:r>
      <w:proofErr w:type="gramEnd"/>
      <w:r>
        <w:rPr>
          <w:rFonts w:ascii="ArialMT" w:hAnsi="ArialMT" w:cs="ArialMT"/>
          <w:sz w:val="23"/>
          <w:szCs w:val="23"/>
        </w:rPr>
        <w:t xml:space="preserve"> shall be required to undergo site plan review):</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a. </w:t>
      </w:r>
      <w:r>
        <w:rPr>
          <w:rFonts w:ascii="ArialMT" w:hAnsi="ArialMT" w:cs="ArialMT"/>
          <w:sz w:val="20"/>
          <w:szCs w:val="20"/>
        </w:rPr>
        <w:t>Mobile home</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b. </w:t>
      </w:r>
      <w:r>
        <w:rPr>
          <w:rFonts w:ascii="ArialMT" w:hAnsi="ArialMT" w:cs="ArialMT"/>
          <w:sz w:val="20"/>
          <w:szCs w:val="20"/>
        </w:rPr>
        <w:t>Conversion of existing residential structure by increasing or decreasing the number of</w:t>
      </w:r>
    </w:p>
    <w:p w:rsidR="006A3D28" w:rsidRDefault="006A3D28" w:rsidP="006A3D28">
      <w:pPr>
        <w:autoSpaceDE w:val="0"/>
        <w:autoSpaceDN w:val="0"/>
        <w:adjustRightInd w:val="0"/>
        <w:rPr>
          <w:rFonts w:ascii="ArialMT" w:hAnsi="ArialMT" w:cs="ArialMT"/>
          <w:sz w:val="20"/>
          <w:szCs w:val="20"/>
        </w:rPr>
      </w:pPr>
      <w:proofErr w:type="gramStart"/>
      <w:r>
        <w:rPr>
          <w:rFonts w:ascii="ArialMT" w:hAnsi="ArialMT" w:cs="ArialMT"/>
          <w:sz w:val="20"/>
          <w:szCs w:val="20"/>
        </w:rPr>
        <w:t>dwelling</w:t>
      </w:r>
      <w:proofErr w:type="gramEnd"/>
      <w:r>
        <w:rPr>
          <w:rFonts w:ascii="ArialMT" w:hAnsi="ArialMT" w:cs="ArialMT"/>
          <w:sz w:val="20"/>
          <w:szCs w:val="20"/>
        </w:rPr>
        <w:t xml:space="preserve"> units</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c. </w:t>
      </w:r>
      <w:r>
        <w:rPr>
          <w:rFonts w:ascii="ArialMT" w:hAnsi="ArialMT" w:cs="ArialMT"/>
          <w:sz w:val="20"/>
          <w:szCs w:val="20"/>
        </w:rPr>
        <w:t>Home occupation</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d. </w:t>
      </w:r>
      <w:r>
        <w:rPr>
          <w:rFonts w:ascii="ArialMT" w:hAnsi="ArialMT" w:cs="ArialMT"/>
          <w:sz w:val="20"/>
          <w:szCs w:val="20"/>
        </w:rPr>
        <w:t>Public utility structure</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e. </w:t>
      </w:r>
      <w:r>
        <w:rPr>
          <w:rFonts w:ascii="ArialMT" w:hAnsi="ArialMT" w:cs="ArialMT"/>
          <w:sz w:val="20"/>
          <w:szCs w:val="20"/>
        </w:rPr>
        <w:t>Gasoline Station *</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f. </w:t>
      </w:r>
      <w:r>
        <w:rPr>
          <w:rFonts w:ascii="ArialMT" w:hAnsi="ArialMT" w:cs="ArialMT"/>
          <w:sz w:val="20"/>
          <w:szCs w:val="20"/>
        </w:rPr>
        <w:t>Auto Wash *</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g. </w:t>
      </w:r>
      <w:r>
        <w:rPr>
          <w:rFonts w:ascii="ArialMT" w:hAnsi="ArialMT" w:cs="ArialMT"/>
          <w:sz w:val="20"/>
          <w:szCs w:val="20"/>
        </w:rPr>
        <w:t>Bank *</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h. </w:t>
      </w:r>
      <w:r>
        <w:rPr>
          <w:rFonts w:ascii="ArialMT" w:hAnsi="ArialMT" w:cs="ArialMT"/>
          <w:sz w:val="20"/>
          <w:szCs w:val="20"/>
        </w:rPr>
        <w:t>Personal Service Shop *</w:t>
      </w:r>
    </w:p>
    <w:p w:rsidR="006A3D28" w:rsidRDefault="006A3D28" w:rsidP="006A3D28">
      <w:pPr>
        <w:autoSpaceDE w:val="0"/>
        <w:autoSpaceDN w:val="0"/>
        <w:adjustRightInd w:val="0"/>
        <w:rPr>
          <w:rFonts w:ascii="ArialMT" w:hAnsi="ArialMT" w:cs="ArialMT"/>
          <w:sz w:val="20"/>
          <w:szCs w:val="20"/>
        </w:rPr>
      </w:pPr>
      <w:proofErr w:type="spellStart"/>
      <w:r>
        <w:rPr>
          <w:rFonts w:ascii="ArialMT" w:hAnsi="ArialMT" w:cs="ArialMT"/>
          <w:sz w:val="23"/>
          <w:szCs w:val="23"/>
        </w:rPr>
        <w:t>i</w:t>
      </w:r>
      <w:proofErr w:type="spellEnd"/>
      <w:r>
        <w:rPr>
          <w:rFonts w:ascii="ArialMT" w:hAnsi="ArialMT" w:cs="ArialMT"/>
          <w:sz w:val="23"/>
          <w:szCs w:val="23"/>
        </w:rPr>
        <w:t xml:space="preserve">. </w:t>
      </w:r>
      <w:r>
        <w:rPr>
          <w:rFonts w:ascii="ArialMT" w:hAnsi="ArialMT" w:cs="ArialMT"/>
          <w:sz w:val="20"/>
          <w:szCs w:val="20"/>
        </w:rPr>
        <w:t>Professional Office *</w:t>
      </w:r>
    </w:p>
    <w:p w:rsidR="006A3D28" w:rsidRDefault="006A3D28" w:rsidP="006A3D28">
      <w:pPr>
        <w:autoSpaceDE w:val="0"/>
        <w:autoSpaceDN w:val="0"/>
        <w:adjustRightInd w:val="0"/>
        <w:rPr>
          <w:rFonts w:ascii="ArialMT" w:hAnsi="ArialMT" w:cs="ArialMT"/>
          <w:sz w:val="20"/>
          <w:szCs w:val="20"/>
        </w:rPr>
      </w:pPr>
      <w:r>
        <w:rPr>
          <w:rFonts w:ascii="ArialMT" w:hAnsi="ArialMT" w:cs="ArialMT"/>
          <w:sz w:val="23"/>
          <w:szCs w:val="23"/>
        </w:rPr>
        <w:t xml:space="preserve">j. </w:t>
      </w:r>
      <w:r>
        <w:rPr>
          <w:rFonts w:ascii="ArialMT" w:hAnsi="ArialMT" w:cs="ArialMT"/>
          <w:sz w:val="20"/>
          <w:szCs w:val="20"/>
        </w:rPr>
        <w:t>Restaurants *</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Subject to annual operating permit and review of compliance to existing laws, district</w:t>
      </w:r>
    </w:p>
    <w:p w:rsidR="006A3D28" w:rsidRDefault="006A3D28" w:rsidP="006A3D28">
      <w:pPr>
        <w:autoSpaceDE w:val="0"/>
        <w:autoSpaceDN w:val="0"/>
        <w:adjustRightInd w:val="0"/>
        <w:rPr>
          <w:rFonts w:ascii="ArialMT" w:hAnsi="ArialMT" w:cs="ArialMT"/>
          <w:sz w:val="23"/>
          <w:szCs w:val="23"/>
        </w:rPr>
      </w:pPr>
      <w:proofErr w:type="gramStart"/>
      <w:r>
        <w:rPr>
          <w:rFonts w:ascii="ArialMT" w:hAnsi="ArialMT" w:cs="ArialMT"/>
          <w:sz w:val="23"/>
          <w:szCs w:val="23"/>
        </w:rPr>
        <w:t>designation</w:t>
      </w:r>
      <w:proofErr w:type="gramEnd"/>
      <w:r>
        <w:rPr>
          <w:rFonts w:ascii="ArialMT" w:hAnsi="ArialMT" w:cs="ArialMT"/>
          <w:sz w:val="23"/>
          <w:szCs w:val="23"/>
        </w:rPr>
        <w:t xml:space="preserve"> purpose, and special use stipulations.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 County Planning Board will review the above information at their January 13</w:t>
      </w:r>
      <w:r>
        <w:rPr>
          <w:rFonts w:ascii="ArialMT" w:hAnsi="ArialMT" w:cs="ArialMT"/>
          <w:sz w:val="23"/>
          <w:szCs w:val="23"/>
          <w:vertAlign w:val="superscript"/>
        </w:rPr>
        <w:t>th</w:t>
      </w:r>
      <w:r>
        <w:rPr>
          <w:rFonts w:ascii="ArialMT" w:hAnsi="ArialMT" w:cs="ArialMT"/>
          <w:sz w:val="23"/>
          <w:szCs w:val="23"/>
        </w:rPr>
        <w:t xml:space="preserve"> meeting. The special uses would be subject to a yearly review.</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 public hearing was adjourned at 6:16 pm.</w:t>
      </w:r>
    </w:p>
    <w:p w:rsidR="006A3D28" w:rsidRDefault="006A3D28" w:rsidP="006A3D28">
      <w:pPr>
        <w:autoSpaceDE w:val="0"/>
        <w:autoSpaceDN w:val="0"/>
        <w:adjustRightInd w:val="0"/>
        <w:rPr>
          <w:rFonts w:ascii="ArialMT" w:hAnsi="ArialMT" w:cs="ArialMT"/>
          <w:sz w:val="23"/>
          <w:szCs w:val="23"/>
        </w:rPr>
      </w:pP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 regular Town Board meeting was called to order at 6:16 pm in the Town Office.</w:t>
      </w:r>
    </w:p>
    <w:p w:rsidR="006A3D28" w:rsidRDefault="006A3D28" w:rsidP="006A3D28">
      <w:pPr>
        <w:autoSpaceDE w:val="0"/>
        <w:autoSpaceDN w:val="0"/>
        <w:adjustRightInd w:val="0"/>
        <w:rPr>
          <w:rFonts w:ascii="ArialMT" w:hAnsi="ArialMT" w:cs="ArialMT"/>
          <w:sz w:val="23"/>
          <w:szCs w:val="23"/>
        </w:rPr>
      </w:pPr>
      <w:r>
        <w:rPr>
          <w:rFonts w:ascii="ArialMT" w:hAnsi="ArialMT" w:cs="ArialMT"/>
          <w:b/>
          <w:sz w:val="23"/>
          <w:szCs w:val="23"/>
        </w:rPr>
        <w:t xml:space="preserve">     Public Comment: </w:t>
      </w:r>
      <w:r>
        <w:rPr>
          <w:rFonts w:ascii="ArialMT" w:hAnsi="ArialMT" w:cs="ArialMT"/>
          <w:sz w:val="23"/>
          <w:szCs w:val="23"/>
        </w:rPr>
        <w:t xml:space="preserve">Heidi Ames from the St. Lawrence County Planning Department did a presentation on a Housing Rehabilitation Grant </w:t>
      </w:r>
      <w:proofErr w:type="gramStart"/>
      <w:r>
        <w:rPr>
          <w:rFonts w:ascii="ArialMT" w:hAnsi="ArialMT" w:cs="ArialMT"/>
          <w:sz w:val="23"/>
          <w:szCs w:val="23"/>
        </w:rPr>
        <w:t>proposal,</w:t>
      </w:r>
      <w:proofErr w:type="gramEnd"/>
      <w:r>
        <w:rPr>
          <w:rFonts w:ascii="ArialMT" w:hAnsi="ArialMT" w:cs="ArialMT"/>
          <w:sz w:val="23"/>
          <w:szCs w:val="23"/>
        </w:rPr>
        <w:t xml:space="preserve"> the fee to the Town would not exceed $3,000.00.</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lastRenderedPageBreak/>
        <w:t xml:space="preserve">     Aaron Jarvis gave the board an update on the WWTP project, which is currently up and running. The work on the water tower maintenance and telemetering project should be starting within the next week.</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Jeff Gilson gave the board an update on building permit applications.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Marcia </w:t>
      </w:r>
      <w:proofErr w:type="spellStart"/>
      <w:proofErr w:type="gramStart"/>
      <w:r>
        <w:rPr>
          <w:rFonts w:ascii="ArialMT" w:hAnsi="ArialMT" w:cs="ArialMT"/>
          <w:sz w:val="23"/>
          <w:szCs w:val="23"/>
        </w:rPr>
        <w:t>LeMay</w:t>
      </w:r>
      <w:proofErr w:type="spellEnd"/>
      <w:proofErr w:type="gramEnd"/>
      <w:r>
        <w:rPr>
          <w:rFonts w:ascii="ArialMT" w:hAnsi="ArialMT" w:cs="ArialMT"/>
          <w:sz w:val="23"/>
          <w:szCs w:val="23"/>
        </w:rPr>
        <w:t xml:space="preserve"> reported that she is working on the transfer of the dam from the water district to the Town.</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Marcia presented the board with a copy of the agreement with the Madrid Rescue Squad that was signed by the President of the Madrid Rescue Squad which pertains to vehicle maintenance. A copy is on file in the Town Office.</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David Fisher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acknowledging receipt of the monthly report.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 board reviewed the monthly bills. The Supervisor asked about highway bill #215 for the Town of Waddington. This is for ½ of the payment from the Town of Lisbon for the use of the paver.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pay the monthly bills.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General #349-379 in the amount of $42,516.66, Highway #196-219 in the amount of $66,384.64, Water #96-103 in the amount of $10,290.07, Sewer #55-61 in the amount of $8,398.25 and Light District #12 for $1,239.69.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b/>
          <w:sz w:val="23"/>
          <w:szCs w:val="23"/>
        </w:rPr>
        <w:t xml:space="preserve">     Communications: </w:t>
      </w:r>
      <w:r>
        <w:rPr>
          <w:rFonts w:ascii="ArialMT" w:hAnsi="ArialMT" w:cs="ArialMT"/>
          <w:sz w:val="23"/>
          <w:szCs w:val="23"/>
        </w:rPr>
        <w:t>David Fisher made a motion, second by Kevin Finnegan to accept Linda Newtown’s letter stating that she is retiring effective December 30, 2011.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 xml:space="preserve">Received a letter from NYS Public Employee Relations Board designating Ben </w:t>
      </w:r>
      <w:proofErr w:type="spellStart"/>
      <w:r>
        <w:rPr>
          <w:rFonts w:ascii="ArialMT" w:hAnsi="ArialMT" w:cs="ArialMT"/>
          <w:sz w:val="23"/>
          <w:szCs w:val="23"/>
        </w:rPr>
        <w:t>Budelmann</w:t>
      </w:r>
      <w:proofErr w:type="spellEnd"/>
      <w:r>
        <w:rPr>
          <w:rFonts w:ascii="ArialMT" w:hAnsi="ArialMT" w:cs="ArialMT"/>
          <w:sz w:val="23"/>
          <w:szCs w:val="23"/>
        </w:rPr>
        <w:t xml:space="preserve"> as the mediator appointed in our labor negotiations.</w:t>
      </w:r>
      <w:proofErr w:type="gramEnd"/>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 xml:space="preserve">Received an email from </w:t>
      </w:r>
      <w:proofErr w:type="spellStart"/>
      <w:r>
        <w:rPr>
          <w:rFonts w:ascii="ArialMT" w:hAnsi="ArialMT" w:cs="ArialMT"/>
          <w:sz w:val="23"/>
          <w:szCs w:val="23"/>
        </w:rPr>
        <w:t>Jeany</w:t>
      </w:r>
      <w:proofErr w:type="spellEnd"/>
      <w:r>
        <w:rPr>
          <w:rFonts w:ascii="ArialMT" w:hAnsi="ArialMT" w:cs="ArialMT"/>
          <w:sz w:val="23"/>
          <w:szCs w:val="23"/>
        </w:rPr>
        <w:t xml:space="preserve"> Danielson, from Rose &amp; Kiernan Ins. Recommending that the Town budget $19,543.00 for our 2012 insurance premiums.</w:t>
      </w:r>
      <w:proofErr w:type="gramEnd"/>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an engagement letter from Amy Moulton for her services for 2012 in the amount of $5,600.00.</w:t>
      </w:r>
      <w:proofErr w:type="gramEnd"/>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copies of the October and November Library Board minutes along with the updated list of board members.</w:t>
      </w:r>
      <w:proofErr w:type="gramEnd"/>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Received a letter from the Attorney General’s Office requesting a copy of the Town’s ethics policy or if we don’t have one we need to establish a policy.</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proofErr w:type="gramStart"/>
      <w:r>
        <w:rPr>
          <w:rFonts w:ascii="ArialMT" w:hAnsi="ArialMT" w:cs="ArialMT"/>
          <w:sz w:val="23"/>
          <w:szCs w:val="23"/>
        </w:rPr>
        <w:t>Received a copy of the NYSDEC inspection of the WWTP inspection.</w:t>
      </w:r>
      <w:proofErr w:type="gramEnd"/>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w:t>
      </w:r>
      <w:r>
        <w:rPr>
          <w:rFonts w:ascii="ArialMT" w:hAnsi="ArialMT" w:cs="ArialMT"/>
          <w:b/>
          <w:sz w:val="23"/>
          <w:szCs w:val="23"/>
        </w:rPr>
        <w:t xml:space="preserve">Bill Barkley: </w:t>
      </w:r>
      <w:r>
        <w:rPr>
          <w:rFonts w:ascii="ArialMT" w:hAnsi="ArialMT" w:cs="ArialMT"/>
          <w:sz w:val="23"/>
          <w:szCs w:val="23"/>
        </w:rPr>
        <w:t>The Highway men are currently working split shifts. Bill checked with Casella about a zero sort container which would save the Town some money. Bill has taken care of having the sand pit surveyed and currently has two permit applications in process.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Bill is waiting until October before he decides on a contractor for the generator maintenance.</w:t>
      </w:r>
    </w:p>
    <w:p w:rsidR="006A3D28" w:rsidRDefault="006A3D28" w:rsidP="006A3D28">
      <w:pPr>
        <w:autoSpaceDE w:val="0"/>
        <w:autoSpaceDN w:val="0"/>
        <w:adjustRightInd w:val="0"/>
        <w:rPr>
          <w:rFonts w:ascii="ArialMT" w:hAnsi="ArialMT" w:cs="ArialMT"/>
          <w:sz w:val="23"/>
          <w:szCs w:val="23"/>
        </w:rPr>
      </w:pPr>
      <w:r>
        <w:rPr>
          <w:rFonts w:ascii="ArialMT" w:hAnsi="ArialMT" w:cs="ArialMT"/>
          <w:b/>
          <w:sz w:val="23"/>
          <w:szCs w:val="23"/>
        </w:rPr>
        <w:t xml:space="preserve">     Old Business: </w:t>
      </w:r>
      <w:r>
        <w:rPr>
          <w:rFonts w:ascii="ArialMT" w:hAnsi="ArialMT" w:cs="ArialMT"/>
          <w:sz w:val="23"/>
          <w:szCs w:val="23"/>
        </w:rPr>
        <w:t xml:space="preserve">Marcia </w:t>
      </w:r>
      <w:proofErr w:type="spellStart"/>
      <w:proofErr w:type="gramStart"/>
      <w:r>
        <w:rPr>
          <w:rFonts w:ascii="ArialMT" w:hAnsi="ArialMT" w:cs="ArialMT"/>
          <w:sz w:val="23"/>
          <w:szCs w:val="23"/>
        </w:rPr>
        <w:t>LeMay</w:t>
      </w:r>
      <w:proofErr w:type="spellEnd"/>
      <w:proofErr w:type="gramEnd"/>
      <w:r>
        <w:rPr>
          <w:rFonts w:ascii="ArialMT" w:hAnsi="ArialMT" w:cs="ArialMT"/>
          <w:sz w:val="23"/>
          <w:szCs w:val="23"/>
        </w:rPr>
        <w:t xml:space="preserve"> is waiting for a description of the Crump Road before she can go ahead with the paperwork for the qualified abandonment of the Crump Road.</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David has not yet heard anything concerning the Employee Handbook.</w:t>
      </w:r>
    </w:p>
    <w:p w:rsidR="006A3D28" w:rsidRDefault="006A3D28" w:rsidP="006A3D28">
      <w:pPr>
        <w:autoSpaceDE w:val="0"/>
        <w:autoSpaceDN w:val="0"/>
        <w:adjustRightInd w:val="0"/>
        <w:rPr>
          <w:rFonts w:ascii="ArialMT" w:hAnsi="ArialMT" w:cs="ArialMT"/>
          <w:sz w:val="23"/>
          <w:szCs w:val="23"/>
        </w:rPr>
      </w:pPr>
      <w:r>
        <w:rPr>
          <w:rFonts w:ascii="ArialMT" w:hAnsi="ArialMT" w:cs="ArialMT"/>
          <w:b/>
          <w:sz w:val="23"/>
          <w:szCs w:val="23"/>
        </w:rPr>
        <w:t xml:space="preserve">    New Business: </w:t>
      </w:r>
      <w:r>
        <w:rPr>
          <w:rFonts w:ascii="ArialMT" w:hAnsi="ArialMT" w:cs="ArialMT"/>
          <w:sz w:val="23"/>
          <w:szCs w:val="23"/>
        </w:rPr>
        <w:t>Tony Cooper made a</w:t>
      </w:r>
      <w:r>
        <w:rPr>
          <w:rFonts w:ascii="ArialMT" w:hAnsi="ArialMT" w:cs="ArialMT"/>
          <w:b/>
          <w:sz w:val="23"/>
          <w:szCs w:val="23"/>
        </w:rPr>
        <w:t xml:space="preserve"> </w:t>
      </w:r>
      <w:r>
        <w:rPr>
          <w:rFonts w:ascii="ArialMT" w:hAnsi="ArialMT" w:cs="ArialMT"/>
          <w:sz w:val="23"/>
          <w:szCs w:val="23"/>
        </w:rPr>
        <w:t xml:space="preserve">resolution,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adopt the Town of Madrid Community Development Strategic Plan incorporating the changes recommended by the St. Lawrence County Planning Department. All were in favor.</w:t>
      </w:r>
    </w:p>
    <w:p w:rsidR="006A3D28" w:rsidRDefault="006A3D28" w:rsidP="006A3D28">
      <w:pPr>
        <w:pStyle w:val="BodyText"/>
      </w:pPr>
      <w:r>
        <w:rPr>
          <w:rFonts w:ascii="ArialMT" w:hAnsi="ArialMT" w:cs="ArialMT"/>
          <w:sz w:val="23"/>
          <w:szCs w:val="23"/>
        </w:rPr>
        <w:t xml:space="preserve">     </w:t>
      </w:r>
      <w:r>
        <w:rPr>
          <w:b/>
        </w:rPr>
        <w:t>WHEREAS,</w:t>
      </w:r>
      <w:r>
        <w:t xml:space="preserve"> the Town of Madrid Town of Board has caused the preparation of the Town of Madrid Community Development Strategic Plan; and</w:t>
      </w:r>
    </w:p>
    <w:p w:rsidR="006A3D28" w:rsidRDefault="006A3D28" w:rsidP="006A3D28">
      <w:pPr>
        <w:pStyle w:val="BodyText"/>
      </w:pPr>
    </w:p>
    <w:p w:rsidR="006A3D28" w:rsidRDefault="006A3D28" w:rsidP="006A3D28">
      <w:pPr>
        <w:pStyle w:val="BodyText"/>
      </w:pPr>
      <w:r>
        <w:rPr>
          <w:b/>
        </w:rPr>
        <w:t>WHEREAS,</w:t>
      </w:r>
      <w:r>
        <w:t xml:space="preserve"> the Town Board authorized the Planning Advisory Committee</w:t>
      </w:r>
      <w:r>
        <w:rPr>
          <w:iCs/>
        </w:rPr>
        <w:t xml:space="preserve"> (“PAC”) </w:t>
      </w:r>
      <w:r>
        <w:t>to assist with the Strategic Plan’s development</w:t>
      </w:r>
      <w:r>
        <w:rPr>
          <w:i/>
          <w:iCs/>
        </w:rPr>
        <w:t>;</w:t>
      </w:r>
      <w:r>
        <w:t xml:space="preserve"> and</w:t>
      </w:r>
    </w:p>
    <w:p w:rsidR="006A3D28" w:rsidRDefault="006A3D28" w:rsidP="006A3D28">
      <w:pPr>
        <w:pStyle w:val="BodyText"/>
      </w:pPr>
    </w:p>
    <w:p w:rsidR="006A3D28" w:rsidRDefault="006A3D28" w:rsidP="006A3D28">
      <w:pPr>
        <w:pStyle w:val="BodyText"/>
        <w:rPr>
          <w:iCs/>
        </w:rPr>
      </w:pPr>
      <w:r>
        <w:rPr>
          <w:b/>
        </w:rPr>
        <w:lastRenderedPageBreak/>
        <w:t>WHEREAS,</w:t>
      </w:r>
      <w:r>
        <w:t xml:space="preserve"> the </w:t>
      </w:r>
      <w:r>
        <w:rPr>
          <w:bCs/>
        </w:rPr>
        <w:t xml:space="preserve">Town Board retained the firm, </w:t>
      </w:r>
      <w:proofErr w:type="spellStart"/>
      <w:r>
        <w:rPr>
          <w:bCs/>
        </w:rPr>
        <w:t>Laberge</w:t>
      </w:r>
      <w:proofErr w:type="spellEnd"/>
      <w:r>
        <w:rPr>
          <w:bCs/>
        </w:rPr>
        <w:t xml:space="preserve"> Group, to assist the </w:t>
      </w:r>
      <w:r>
        <w:rPr>
          <w:iCs/>
        </w:rPr>
        <w:t>Town with the process of preparing the Strategic Plan; and</w:t>
      </w:r>
    </w:p>
    <w:p w:rsidR="006A3D28" w:rsidRDefault="006A3D28" w:rsidP="006A3D28">
      <w:pPr>
        <w:pStyle w:val="BodyText"/>
      </w:pPr>
    </w:p>
    <w:p w:rsidR="006A3D28" w:rsidRDefault="006A3D28" w:rsidP="006A3D28">
      <w:pPr>
        <w:pStyle w:val="BodyText"/>
      </w:pPr>
      <w:r>
        <w:rPr>
          <w:b/>
        </w:rPr>
        <w:t>WHEREAS,</w:t>
      </w:r>
      <w:r>
        <w:t xml:space="preserve"> the Town </w:t>
      </w:r>
      <w:r>
        <w:rPr>
          <w:iCs/>
        </w:rPr>
        <w:t xml:space="preserve">conducted a resident survey, held public workshops, and conducted interviews in order to ensure full opportunity for citizen participation in the preparation of the proposed plan; and </w:t>
      </w:r>
    </w:p>
    <w:p w:rsidR="006A3D28" w:rsidRDefault="006A3D28" w:rsidP="006A3D28">
      <w:pPr>
        <w:pStyle w:val="BodyText"/>
      </w:pPr>
    </w:p>
    <w:p w:rsidR="006A3D28" w:rsidRDefault="006A3D28" w:rsidP="006A3D28">
      <w:pPr>
        <w:pStyle w:val="BodyText"/>
      </w:pPr>
      <w:r>
        <w:rPr>
          <w:b/>
        </w:rPr>
        <w:t>WHEREAS,</w:t>
      </w:r>
      <w:r>
        <w:t xml:space="preserve"> the Town of Madrid Community Development Strategic Plan is a compilation of many months of planning, public feedback and information gathering from the community as a whole; and</w:t>
      </w:r>
    </w:p>
    <w:p w:rsidR="006A3D28" w:rsidRDefault="006A3D28" w:rsidP="006A3D28">
      <w:pPr>
        <w:pStyle w:val="BodyText"/>
      </w:pPr>
    </w:p>
    <w:p w:rsidR="006A3D28" w:rsidRDefault="006A3D28" w:rsidP="006A3D28">
      <w:pPr>
        <w:pStyle w:val="BodyText"/>
      </w:pPr>
      <w:r>
        <w:rPr>
          <w:b/>
        </w:rPr>
        <w:t xml:space="preserve">WHEREAS, </w:t>
      </w:r>
      <w:r>
        <w:t>the proposed action has been determined to be an Unlisted Action, pursuant to 6 NYCRR Part 617, the New York SEQRA; and</w:t>
      </w:r>
    </w:p>
    <w:p w:rsidR="006A3D28" w:rsidRDefault="006A3D28" w:rsidP="006A3D28">
      <w:pPr>
        <w:pStyle w:val="BodyText"/>
      </w:pPr>
    </w:p>
    <w:p w:rsidR="006A3D28" w:rsidRDefault="006A3D28" w:rsidP="006A3D28">
      <w:pPr>
        <w:pStyle w:val="BodyText"/>
      </w:pPr>
      <w:r>
        <w:rPr>
          <w:b/>
        </w:rPr>
        <w:t xml:space="preserve">WHEREAS, </w:t>
      </w:r>
      <w:r>
        <w:t xml:space="preserve">the Town Board is the only identified Involved Agency; and </w:t>
      </w:r>
    </w:p>
    <w:p w:rsidR="006A3D28" w:rsidRDefault="006A3D28" w:rsidP="006A3D28">
      <w:pPr>
        <w:pStyle w:val="BodyText"/>
        <w:rPr>
          <w:b/>
          <w:bCs/>
        </w:rPr>
      </w:pPr>
    </w:p>
    <w:p w:rsidR="006A3D28" w:rsidRDefault="006A3D28" w:rsidP="006A3D28">
      <w:pPr>
        <w:pStyle w:val="BodyText"/>
        <w:rPr>
          <w:bCs/>
        </w:rPr>
      </w:pPr>
      <w:r>
        <w:rPr>
          <w:b/>
          <w:bCs/>
        </w:rPr>
        <w:t>WHEREAS,</w:t>
      </w:r>
      <w:r>
        <w:rPr>
          <w:bCs/>
        </w:rPr>
        <w:t xml:space="preserve"> that the Town circulated the Strategic Plan to St. Lawrence County Planning Office for comments; and</w:t>
      </w:r>
    </w:p>
    <w:p w:rsidR="006A3D28" w:rsidRDefault="006A3D28" w:rsidP="006A3D28">
      <w:pPr>
        <w:pStyle w:val="BodyText"/>
      </w:pPr>
    </w:p>
    <w:p w:rsidR="006A3D28" w:rsidRDefault="006A3D28" w:rsidP="006A3D28">
      <w:pPr>
        <w:pStyle w:val="BodyText"/>
        <w:rPr>
          <w:bCs/>
        </w:rPr>
      </w:pPr>
      <w:r>
        <w:rPr>
          <w:b/>
          <w:bCs/>
        </w:rPr>
        <w:t xml:space="preserve">WHEREAS, </w:t>
      </w:r>
      <w:r>
        <w:rPr>
          <w:bCs/>
        </w:rPr>
        <w:t>the Strategic Plan was made available for public review at the Town Hall, the Madrid Public Library, the Madrid-Waddington Central School, and at the Madrid Hometown Cafe; and</w:t>
      </w:r>
    </w:p>
    <w:p w:rsidR="006A3D28" w:rsidRDefault="006A3D28" w:rsidP="006A3D28">
      <w:pPr>
        <w:pStyle w:val="BodyText"/>
        <w:rPr>
          <w:b/>
          <w:bCs/>
        </w:rPr>
      </w:pPr>
    </w:p>
    <w:p w:rsidR="006A3D28" w:rsidRDefault="006A3D28" w:rsidP="006A3D28">
      <w:pPr>
        <w:pStyle w:val="BodyText"/>
        <w:rPr>
          <w:bCs/>
        </w:rPr>
      </w:pPr>
      <w:r>
        <w:rPr>
          <w:b/>
          <w:bCs/>
        </w:rPr>
        <w:t>WHEREAS,</w:t>
      </w:r>
      <w:r>
        <w:rPr>
          <w:bCs/>
        </w:rPr>
        <w:t xml:space="preserve"> the Town held a Public Meeting regarding the Strategic Plan on Thursday, December 8, 2011 to receive additional citizen participation; and</w:t>
      </w:r>
    </w:p>
    <w:p w:rsidR="006A3D28" w:rsidRDefault="006A3D28" w:rsidP="006A3D28">
      <w:pPr>
        <w:pStyle w:val="BodyText"/>
        <w:rPr>
          <w:bCs/>
          <w:iCs/>
        </w:rPr>
      </w:pPr>
    </w:p>
    <w:p w:rsidR="006A3D28" w:rsidRDefault="006A3D28" w:rsidP="006A3D28">
      <w:pPr>
        <w:pStyle w:val="BodyText"/>
        <w:rPr>
          <w:bCs/>
        </w:rPr>
      </w:pPr>
      <w:r>
        <w:rPr>
          <w:b/>
        </w:rPr>
        <w:t xml:space="preserve">WHEREAS, </w:t>
      </w:r>
      <w:r>
        <w:rPr>
          <w:bCs/>
        </w:rPr>
        <w:t>the Town Board of Trustees amended the Final Community Development Strategic Plan to reflect substantive comments received from the public and the County; and</w:t>
      </w:r>
    </w:p>
    <w:p w:rsidR="006A3D28" w:rsidRDefault="006A3D28" w:rsidP="006A3D28">
      <w:pPr>
        <w:pStyle w:val="BodyText"/>
        <w:rPr>
          <w:b/>
        </w:rPr>
      </w:pPr>
    </w:p>
    <w:p w:rsidR="006A3D28" w:rsidRDefault="006A3D28" w:rsidP="006A3D28">
      <w:pPr>
        <w:pStyle w:val="BodyText"/>
        <w:rPr>
          <w:bCs/>
        </w:rPr>
      </w:pPr>
      <w:r>
        <w:rPr>
          <w:b/>
          <w:bCs/>
        </w:rPr>
        <w:t>NOW THEREFORE BE IT RESOLVED,</w:t>
      </w:r>
      <w:r>
        <w:rPr>
          <w:bCs/>
        </w:rPr>
        <w:t xml:space="preserve"> pursuant to the standards of the 6 NYCRR Part 617, the Town Board has concluded that it is the appropriate agency to serve as Lead Agency for the environmental quality review of the proposed Unlisted Action; and</w:t>
      </w:r>
    </w:p>
    <w:p w:rsidR="006A3D28" w:rsidRDefault="006A3D28" w:rsidP="006A3D28">
      <w:pPr>
        <w:pStyle w:val="BodyText"/>
        <w:rPr>
          <w:bCs/>
        </w:rPr>
      </w:pPr>
    </w:p>
    <w:p w:rsidR="006A3D28" w:rsidRDefault="006A3D28" w:rsidP="006A3D28">
      <w:pPr>
        <w:pStyle w:val="BodyText"/>
        <w:rPr>
          <w:bCs/>
          <w:iCs/>
        </w:rPr>
      </w:pPr>
      <w:r>
        <w:rPr>
          <w:b/>
          <w:bCs/>
        </w:rPr>
        <w:t xml:space="preserve">BE IT FURTHER RESOLVED, </w:t>
      </w:r>
      <w:r>
        <w:rPr>
          <w:bCs/>
        </w:rPr>
        <w:t xml:space="preserve">the Town Board, as lead agency, reviewed and fully considered Part 1 and Part 2 of the Full Environmental Assessment Form, and all written and oral comments with respect to the proposed action in accordance with Article 8 of the Environmental Conservation Law and 6NYCRR part 617; and </w:t>
      </w:r>
    </w:p>
    <w:p w:rsidR="006A3D28" w:rsidRDefault="006A3D28" w:rsidP="006A3D28">
      <w:pPr>
        <w:pStyle w:val="BodyText"/>
        <w:rPr>
          <w:b/>
        </w:rPr>
      </w:pPr>
    </w:p>
    <w:p w:rsidR="006A3D28" w:rsidRDefault="006A3D28" w:rsidP="006A3D28">
      <w:pPr>
        <w:pStyle w:val="BodyText"/>
        <w:rPr>
          <w:bCs/>
        </w:rPr>
      </w:pPr>
      <w:r>
        <w:rPr>
          <w:b/>
          <w:bCs/>
        </w:rPr>
        <w:t>BE IT FURTHER RESOLVED,</w:t>
      </w:r>
      <w:r>
        <w:rPr>
          <w:bCs/>
        </w:rPr>
        <w:t xml:space="preserve"> the Town Board has considered the probable environmental impacts of the adoption of the Strategic Plan; and</w:t>
      </w:r>
    </w:p>
    <w:p w:rsidR="006A3D28" w:rsidRDefault="006A3D28" w:rsidP="006A3D28">
      <w:pPr>
        <w:pStyle w:val="BodyText"/>
        <w:rPr>
          <w:bCs/>
        </w:rPr>
      </w:pPr>
    </w:p>
    <w:p w:rsidR="006A3D28" w:rsidRDefault="006A3D28" w:rsidP="006A3D28">
      <w:pPr>
        <w:pStyle w:val="BodyText"/>
        <w:rPr>
          <w:bCs/>
        </w:rPr>
      </w:pPr>
      <w:r>
        <w:rPr>
          <w:b/>
          <w:bCs/>
        </w:rPr>
        <w:t>BE IT FURTHER RESOLVED,</w:t>
      </w:r>
      <w:r>
        <w:rPr>
          <w:bCs/>
        </w:rPr>
        <w:t xml:space="preserve"> the Town Board has concluded that there will be no adverse impacts to the cultural, social, economic or environmental resources of the Town. </w:t>
      </w:r>
    </w:p>
    <w:p w:rsidR="006A3D28" w:rsidRDefault="006A3D28" w:rsidP="006A3D28">
      <w:pPr>
        <w:pStyle w:val="BodyText"/>
        <w:rPr>
          <w:bCs/>
        </w:rPr>
      </w:pPr>
    </w:p>
    <w:p w:rsidR="006A3D28" w:rsidRDefault="006A3D28" w:rsidP="006A3D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2"/>
        </w:rPr>
      </w:pPr>
      <w:r>
        <w:rPr>
          <w:b/>
          <w:bCs/>
        </w:rPr>
        <w:t>BE IT FURTHER RESOLVED,</w:t>
      </w:r>
      <w:r>
        <w:rPr>
          <w:bCs/>
          <w:spacing w:val="-2"/>
        </w:rPr>
        <w:t xml:space="preserve"> that the Town Board of the Town of Madrid hereby makes the following determinations:</w:t>
      </w:r>
    </w:p>
    <w:p w:rsidR="006A3D28" w:rsidRDefault="006A3D28" w:rsidP="006A3D28">
      <w:pPr>
        <w:numPr>
          <w:ilvl w:val="0"/>
          <w:numId w:val="1"/>
        </w:numPr>
        <w:jc w:val="both"/>
      </w:pPr>
      <w:r>
        <w:lastRenderedPageBreak/>
        <w:t xml:space="preserve">The </w:t>
      </w:r>
      <w:r>
        <w:rPr>
          <w:spacing w:val="-2"/>
        </w:rPr>
        <w:t xml:space="preserve">Town Board </w:t>
      </w:r>
      <w:r>
        <w:t xml:space="preserve">accepts the findings and conclusions relating to probable environmental impacts </w:t>
      </w:r>
      <w:r>
        <w:rPr>
          <w:spacing w:val="-2"/>
        </w:rPr>
        <w:t xml:space="preserve">contained within the attached Part 1 and Part 2 Full Environmental Assessment Form (EAF) </w:t>
      </w:r>
      <w:r>
        <w:t>pursuant to SEQRA.</w:t>
      </w:r>
    </w:p>
    <w:p w:rsidR="006A3D28" w:rsidRDefault="006A3D28" w:rsidP="006A3D28">
      <w:pPr>
        <w:ind w:left="720"/>
        <w:jc w:val="both"/>
      </w:pPr>
    </w:p>
    <w:p w:rsidR="006A3D28" w:rsidRDefault="006A3D28" w:rsidP="006A3D28">
      <w:pPr>
        <w:numPr>
          <w:ilvl w:val="0"/>
          <w:numId w:val="1"/>
        </w:numPr>
        <w:jc w:val="both"/>
      </w:pPr>
      <w:r>
        <w:t xml:space="preserve">The </w:t>
      </w:r>
      <w:r>
        <w:rPr>
          <w:spacing w:val="-2"/>
        </w:rPr>
        <w:t xml:space="preserve">Town Board </w:t>
      </w:r>
      <w:r>
        <w:t>determines the Action will not have a significant environmental impact and hereby finds the Action to result in a Negative Declaration and adopts a Notice of Determination of Non-Significance.</w:t>
      </w:r>
    </w:p>
    <w:p w:rsidR="006A3D28" w:rsidRDefault="006A3D28" w:rsidP="006A3D28">
      <w:pPr>
        <w:pStyle w:val="ListParagraph"/>
        <w:jc w:val="both"/>
        <w:rPr>
          <w:rFonts w:ascii="Times New Roman" w:hAnsi="Times New Roman"/>
        </w:rPr>
      </w:pPr>
    </w:p>
    <w:p w:rsidR="006A3D28" w:rsidRDefault="006A3D28" w:rsidP="006A3D28">
      <w:pPr>
        <w:numPr>
          <w:ilvl w:val="0"/>
          <w:numId w:val="1"/>
        </w:numPr>
        <w:jc w:val="both"/>
      </w:pPr>
      <w:r>
        <w:t xml:space="preserve">The </w:t>
      </w:r>
      <w:r>
        <w:rPr>
          <w:spacing w:val="-2"/>
        </w:rPr>
        <w:t>Town Board authorizes the Town Clerk to file the Negative Declaration in accordance with the applicable provisions of State law.</w:t>
      </w:r>
    </w:p>
    <w:p w:rsidR="006A3D28" w:rsidRDefault="006A3D28" w:rsidP="006A3D28">
      <w:pPr>
        <w:pStyle w:val="BodyText"/>
        <w:rPr>
          <w:bCs/>
        </w:rPr>
      </w:pPr>
    </w:p>
    <w:p w:rsidR="006A3D28" w:rsidRDefault="006A3D28" w:rsidP="006A3D28">
      <w:pPr>
        <w:pStyle w:val="BodyText"/>
        <w:rPr>
          <w:bCs/>
          <w:iCs/>
        </w:rPr>
      </w:pPr>
      <w:r>
        <w:rPr>
          <w:b/>
          <w:bCs/>
        </w:rPr>
        <w:t>NOW, THEREFORE, IT IS RESOLVED:</w:t>
      </w:r>
      <w:r>
        <w:t xml:space="preserve"> that the Town Board hereby adopts the Madrid Community Development Strategic Plan dated December 2011.</w:t>
      </w:r>
    </w:p>
    <w:p w:rsidR="006A3D28" w:rsidRDefault="006A3D28" w:rsidP="006A3D28">
      <w:pPr>
        <w:autoSpaceDE w:val="0"/>
        <w:autoSpaceDN w:val="0"/>
        <w:adjustRightInd w:val="0"/>
        <w:rPr>
          <w:rFonts w:ascii="ArialMT" w:hAnsi="ArialMT" w:cs="ArialMT"/>
          <w:sz w:val="23"/>
          <w:szCs w:val="23"/>
        </w:rPr>
      </w:pP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Kevin Finnegan made a resolution,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allow the Town to enlist the services of the St. Lawrence County Planning Department to write a Town wide housing rehabilitation grant request and empower the Supervisor to sign an MOU relative to the project with the fee to paid to the County not to exceed $3,000.00.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David Fisher to authorize the Supervisor to sign an agreement with Amy Moulton to provide financial services to the Town for the year 2012 in the amount of $5,600.00.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Tim </w:t>
      </w:r>
      <w:proofErr w:type="spellStart"/>
      <w:r>
        <w:rPr>
          <w:rFonts w:ascii="ArialMT" w:hAnsi="ArialMT" w:cs="ArialMT"/>
          <w:sz w:val="23"/>
          <w:szCs w:val="23"/>
        </w:rPr>
        <w:t>Thisse</w:t>
      </w:r>
      <w:proofErr w:type="spellEnd"/>
      <w:r>
        <w:rPr>
          <w:rFonts w:ascii="ArialMT" w:hAnsi="ArialMT" w:cs="ArialMT"/>
          <w:sz w:val="23"/>
          <w:szCs w:val="23"/>
        </w:rPr>
        <w:t xml:space="preserve"> to authorize the Supervisor to hire Linda Newtown on an interim basis at $15.00 per hour to provide account clerk services on an as needed basis.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Kevin Finnegan to purchase a copier/fax machine from Sullivan’s Office Supply for a price of $1770.00.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 Supervisor discussed the creation of a new full time position to incorporate the following: Court Clerk, Account Clerk, Supervisor Secretary, Water &amp; Sewer Billing Clerk and Payroll Clerk.</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Kevin Finnegan to approve the minutes of the November 9, 2011 board meeting.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Tony Cooper made a motion, second by David Fisher to approve the minutes of the November 16, 2011 board meeting. All were in favor.</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There will be a special meeting on December 28, 2011 at 3 pm to pay the year end bills.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There will be an organizational meeting on January 4, 2012 at 6:00 pm.</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There will be a meeting on January 25, 2012 at 6:30 pm to pay the monthly bills.</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     Tim </w:t>
      </w:r>
      <w:proofErr w:type="spellStart"/>
      <w:r>
        <w:rPr>
          <w:rFonts w:ascii="ArialMT" w:hAnsi="ArialMT" w:cs="ArialMT"/>
          <w:sz w:val="23"/>
          <w:szCs w:val="23"/>
        </w:rPr>
        <w:t>Thisse</w:t>
      </w:r>
      <w:proofErr w:type="spellEnd"/>
      <w:r>
        <w:rPr>
          <w:rFonts w:ascii="ArialMT" w:hAnsi="ArialMT" w:cs="ArialMT"/>
          <w:sz w:val="23"/>
          <w:szCs w:val="23"/>
        </w:rPr>
        <w:t xml:space="preserve"> made a motion, second by Tony Cooper to adjourn at 7:56 pm.</w:t>
      </w:r>
    </w:p>
    <w:p w:rsidR="006A3D28" w:rsidRDefault="006A3D28" w:rsidP="006A3D28">
      <w:pPr>
        <w:autoSpaceDE w:val="0"/>
        <w:autoSpaceDN w:val="0"/>
        <w:adjustRightInd w:val="0"/>
        <w:rPr>
          <w:rFonts w:ascii="ArialMT" w:hAnsi="ArialMT" w:cs="ArialMT"/>
          <w:sz w:val="23"/>
          <w:szCs w:val="23"/>
        </w:rPr>
      </w:pP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________________________________________________</w:t>
      </w:r>
    </w:p>
    <w:p w:rsidR="006A3D28" w:rsidRDefault="006A3D28" w:rsidP="006A3D28">
      <w:pPr>
        <w:autoSpaceDE w:val="0"/>
        <w:autoSpaceDN w:val="0"/>
        <w:adjustRightInd w:val="0"/>
        <w:rPr>
          <w:rFonts w:ascii="ArialMT" w:hAnsi="ArialMT" w:cs="ArialMT"/>
          <w:sz w:val="23"/>
          <w:szCs w:val="23"/>
        </w:rPr>
      </w:pPr>
      <w:r>
        <w:rPr>
          <w:rFonts w:ascii="ArialMT" w:hAnsi="ArialMT" w:cs="ArialMT"/>
          <w:sz w:val="23"/>
          <w:szCs w:val="23"/>
        </w:rPr>
        <w:t xml:space="preserve">Judy </w:t>
      </w:r>
      <w:proofErr w:type="spellStart"/>
      <w:r>
        <w:rPr>
          <w:rFonts w:ascii="ArialMT" w:hAnsi="ArialMT" w:cs="ArialMT"/>
          <w:sz w:val="23"/>
          <w:szCs w:val="23"/>
        </w:rPr>
        <w:t>Hargrave</w:t>
      </w:r>
      <w:proofErr w:type="spellEnd"/>
      <w:r>
        <w:rPr>
          <w:rFonts w:ascii="ArialMT" w:hAnsi="ArialMT" w:cs="ArialMT"/>
          <w:sz w:val="23"/>
          <w:szCs w:val="23"/>
        </w:rPr>
        <w:t>, Town Clerk</w:t>
      </w:r>
    </w:p>
    <w:p w:rsidR="002E21E5" w:rsidRDefault="002E21E5">
      <w:bookmarkStart w:id="0" w:name="_GoBack"/>
      <w:bookmarkEnd w:id="0"/>
    </w:p>
    <w:sectPr w:rsidR="002E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A4248"/>
    <w:multiLevelType w:val="hybridMultilevel"/>
    <w:tmpl w:val="19844BEA"/>
    <w:lvl w:ilvl="0" w:tplc="C7FE0AD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28"/>
    <w:rsid w:val="002E21E5"/>
    <w:rsid w:val="006A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3D28"/>
  </w:style>
  <w:style w:type="character" w:customStyle="1" w:styleId="BodyTextChar">
    <w:name w:val="Body Text Char"/>
    <w:basedOn w:val="DefaultParagraphFont"/>
    <w:link w:val="BodyText"/>
    <w:semiHidden/>
    <w:rsid w:val="006A3D28"/>
    <w:rPr>
      <w:rFonts w:ascii="Times New Roman" w:eastAsia="Times New Roman" w:hAnsi="Times New Roman" w:cs="Times New Roman"/>
      <w:sz w:val="24"/>
      <w:szCs w:val="24"/>
    </w:rPr>
  </w:style>
  <w:style w:type="paragraph" w:styleId="ListParagraph">
    <w:name w:val="List Paragraph"/>
    <w:basedOn w:val="Normal"/>
    <w:uiPriority w:val="34"/>
    <w:qFormat/>
    <w:rsid w:val="006A3D28"/>
    <w:pPr>
      <w:widowControl w:val="0"/>
      <w:snapToGrid w:val="0"/>
      <w:ind w:left="72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3D28"/>
  </w:style>
  <w:style w:type="character" w:customStyle="1" w:styleId="BodyTextChar">
    <w:name w:val="Body Text Char"/>
    <w:basedOn w:val="DefaultParagraphFont"/>
    <w:link w:val="BodyText"/>
    <w:semiHidden/>
    <w:rsid w:val="006A3D28"/>
    <w:rPr>
      <w:rFonts w:ascii="Times New Roman" w:eastAsia="Times New Roman" w:hAnsi="Times New Roman" w:cs="Times New Roman"/>
      <w:sz w:val="24"/>
      <w:szCs w:val="24"/>
    </w:rPr>
  </w:style>
  <w:style w:type="paragraph" w:styleId="ListParagraph">
    <w:name w:val="List Paragraph"/>
    <w:basedOn w:val="Normal"/>
    <w:uiPriority w:val="34"/>
    <w:qFormat/>
    <w:rsid w:val="006A3D28"/>
    <w:pPr>
      <w:widowControl w:val="0"/>
      <w:snapToGrid w:val="0"/>
      <w:ind w:left="72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2012-01-04T18:39:00Z</dcterms:created>
  <dcterms:modified xsi:type="dcterms:W3CDTF">2012-01-04T18:40:00Z</dcterms:modified>
</cp:coreProperties>
</file>